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0880" w14:textId="33BE82FD" w:rsidR="00647F56" w:rsidRDefault="00F23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647F56" w:rsidRPr="00BA3E96">
        <w:rPr>
          <w:b/>
          <w:bCs/>
          <w:sz w:val="32"/>
          <w:szCs w:val="32"/>
        </w:rPr>
        <w:t xml:space="preserve">edtægter for </w:t>
      </w:r>
      <w:r w:rsidR="00AE3848">
        <w:rPr>
          <w:b/>
          <w:bCs/>
          <w:sz w:val="32"/>
          <w:szCs w:val="32"/>
        </w:rPr>
        <w:t>S</w:t>
      </w:r>
      <w:r w:rsidR="00647F56" w:rsidRPr="00BA3E96">
        <w:rPr>
          <w:b/>
          <w:bCs/>
          <w:sz w:val="32"/>
          <w:szCs w:val="32"/>
        </w:rPr>
        <w:t>pecialistordningen</w:t>
      </w:r>
    </w:p>
    <w:p w14:paraId="3B6C8F91" w14:textId="77777777" w:rsidR="00F233C3" w:rsidRPr="00BA3E96" w:rsidRDefault="00F233C3">
      <w:pPr>
        <w:rPr>
          <w:b/>
          <w:bCs/>
          <w:sz w:val="32"/>
          <w:szCs w:val="32"/>
        </w:rPr>
      </w:pPr>
    </w:p>
    <w:p w14:paraId="0423D6F7" w14:textId="6669BD96" w:rsidR="00F233C3" w:rsidRPr="00BA3E96" w:rsidRDefault="00F233C3" w:rsidP="00F233C3">
      <w:pPr>
        <w:spacing w:line="360" w:lineRule="auto"/>
      </w:pPr>
      <w:r w:rsidRPr="00BA3E96">
        <w:t>Nærværende vedtægter godkendt på Hovedbestyrelsesmøde d. 22. juni 2022</w:t>
      </w:r>
      <w:r w:rsidR="00AE3848">
        <w:t>.</w:t>
      </w:r>
    </w:p>
    <w:p w14:paraId="7CA8237D" w14:textId="77777777" w:rsidR="00647F56" w:rsidRPr="00BA3E96" w:rsidRDefault="00647F56"/>
    <w:tbl>
      <w:tblPr>
        <w:tblStyle w:val="Tabel-Gitter"/>
        <w:tblW w:w="13554" w:type="dxa"/>
        <w:tblLook w:val="04A0" w:firstRow="1" w:lastRow="0" w:firstColumn="1" w:lastColumn="0" w:noHBand="0" w:noVBand="1"/>
      </w:tblPr>
      <w:tblGrid>
        <w:gridCol w:w="817"/>
        <w:gridCol w:w="12332"/>
        <w:gridCol w:w="405"/>
      </w:tblGrid>
      <w:tr w:rsidR="00F233C3" w:rsidRPr="00BA3E96" w14:paraId="0EFE8124" w14:textId="77777777" w:rsidTr="00F233C3">
        <w:tc>
          <w:tcPr>
            <w:tcW w:w="817" w:type="dxa"/>
            <w:tcBorders>
              <w:left w:val="nil"/>
            </w:tcBorders>
          </w:tcPr>
          <w:p w14:paraId="699D8341" w14:textId="548467B8" w:rsidR="00F233C3" w:rsidRPr="00BA3E96" w:rsidRDefault="00F233C3" w:rsidP="00D941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32" w:type="dxa"/>
          </w:tcPr>
          <w:p w14:paraId="6D70108D" w14:textId="77777777" w:rsidR="00F233C3" w:rsidRPr="00BA3E96" w:rsidRDefault="00F233C3" w:rsidP="00F0311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>§ 1. Formål med Specialistordningen</w:t>
            </w:r>
          </w:p>
          <w:p w14:paraId="7F37F325" w14:textId="77777777" w:rsidR="00F233C3" w:rsidRPr="00BA3E96" w:rsidRDefault="00F233C3" w:rsidP="00E9448A">
            <w:pPr>
              <w:spacing w:after="180" w:line="360" w:lineRule="auto"/>
            </w:pPr>
            <w:r w:rsidRPr="00BA3E96">
              <w:t xml:space="preserve">Formålet med </w:t>
            </w:r>
            <w:proofErr w:type="spellStart"/>
            <w:r w:rsidRPr="00BA3E96">
              <w:t>Ergoterapeutforeningens</w:t>
            </w:r>
            <w:proofErr w:type="spellEnd"/>
            <w:r w:rsidRPr="00BA3E96">
              <w:t xml:space="preserve"> Specialistordning er, at ergoterapeuter kan godkendes som kvalificerede på højt niveau til varetagelse og udvikling af ergoterapi inden for specialiserede områder, hvortil grunduddannelsen og almen praksiserfaring ikke giver tilstrækkelige forudsætninger.</w:t>
            </w:r>
          </w:p>
          <w:p w14:paraId="5AC1490D" w14:textId="2077D172" w:rsidR="00F233C3" w:rsidRPr="00BA3E96" w:rsidRDefault="00F233C3" w:rsidP="00D941F6">
            <w:pPr>
              <w:spacing w:line="360" w:lineRule="auto"/>
            </w:pPr>
            <w:r w:rsidRPr="00BA3E96">
              <w:t xml:space="preserve">Specialistordningen er forankret i Dansk Selskab for Ergoterapi (DSE) og de herunder liggende ergoterapeutfaglige selskaber (selskaber). Alle selskaber har mulighed for at ansøge om at blive en del af </w:t>
            </w:r>
            <w:proofErr w:type="spellStart"/>
            <w:r w:rsidRPr="00BA3E96">
              <w:t>Ergoterapeutforeningens</w:t>
            </w:r>
            <w:proofErr w:type="spellEnd"/>
            <w:r w:rsidRPr="00BA3E96">
              <w:t xml:space="preserve"> specialistordning.</w:t>
            </w:r>
          </w:p>
        </w:tc>
        <w:tc>
          <w:tcPr>
            <w:tcW w:w="405" w:type="dxa"/>
            <w:tcBorders>
              <w:right w:val="nil"/>
            </w:tcBorders>
          </w:tcPr>
          <w:p w14:paraId="4824030B" w14:textId="77777777" w:rsidR="00F233C3" w:rsidRPr="00BA3E96" w:rsidRDefault="00F233C3" w:rsidP="00D941F6">
            <w:pPr>
              <w:spacing w:line="360" w:lineRule="auto"/>
            </w:pPr>
          </w:p>
          <w:p w14:paraId="2895A779" w14:textId="77777777" w:rsidR="00F233C3" w:rsidRPr="00BA3E96" w:rsidRDefault="00F233C3" w:rsidP="00D941F6">
            <w:pPr>
              <w:spacing w:line="360" w:lineRule="auto"/>
            </w:pPr>
          </w:p>
          <w:p w14:paraId="104684B5" w14:textId="77777777" w:rsidR="00F233C3" w:rsidRPr="00BA3E96" w:rsidRDefault="00F233C3" w:rsidP="00D941F6">
            <w:pPr>
              <w:spacing w:line="360" w:lineRule="auto"/>
            </w:pPr>
          </w:p>
          <w:p w14:paraId="7C5DCC9F" w14:textId="77777777" w:rsidR="00F233C3" w:rsidRPr="00BA3E96" w:rsidRDefault="00F233C3" w:rsidP="00D941F6">
            <w:pPr>
              <w:spacing w:line="360" w:lineRule="auto"/>
            </w:pPr>
          </w:p>
          <w:p w14:paraId="441C5BE7" w14:textId="357FEACC" w:rsidR="00F233C3" w:rsidRPr="00BA3E96" w:rsidRDefault="00F233C3" w:rsidP="00D941F6">
            <w:pPr>
              <w:spacing w:line="360" w:lineRule="auto"/>
            </w:pPr>
            <w:r w:rsidRPr="00BA3E96">
              <w:t xml:space="preserve"> </w:t>
            </w:r>
          </w:p>
        </w:tc>
      </w:tr>
      <w:tr w:rsidR="00F233C3" w:rsidRPr="00BA3E96" w14:paraId="42878B63" w14:textId="41931B3B" w:rsidTr="00F233C3">
        <w:tc>
          <w:tcPr>
            <w:tcW w:w="817" w:type="dxa"/>
            <w:tcBorders>
              <w:left w:val="nil"/>
            </w:tcBorders>
          </w:tcPr>
          <w:p w14:paraId="61EC2FE3" w14:textId="768BDAFA" w:rsidR="00F233C3" w:rsidRPr="00BA3E96" w:rsidRDefault="00F233C3" w:rsidP="00D941F6">
            <w:pPr>
              <w:spacing w:after="180" w:line="360" w:lineRule="auto"/>
            </w:pPr>
          </w:p>
        </w:tc>
        <w:tc>
          <w:tcPr>
            <w:tcW w:w="12332" w:type="dxa"/>
          </w:tcPr>
          <w:p w14:paraId="6EC58617" w14:textId="77777777" w:rsidR="00F233C3" w:rsidRPr="00BA3E96" w:rsidRDefault="00F233C3" w:rsidP="00B13DF1">
            <w:pPr>
              <w:spacing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>§ 2. Specialistordningen</w:t>
            </w:r>
          </w:p>
          <w:p w14:paraId="2AB61937" w14:textId="77777777" w:rsidR="00F233C3" w:rsidRPr="00BA3E96" w:rsidRDefault="00F233C3" w:rsidP="00B13DF1">
            <w:pPr>
              <w:spacing w:line="360" w:lineRule="auto"/>
            </w:pPr>
            <w:r w:rsidRPr="00BA3E96">
              <w:t xml:space="preserve">Specialiseringen i ergoterapi kan ske på to niveauer, henholdsvis </w:t>
            </w:r>
          </w:p>
          <w:p w14:paraId="26F22C5F" w14:textId="77777777" w:rsidR="00F233C3" w:rsidRPr="00BA3E96" w:rsidRDefault="00F233C3" w:rsidP="00B13DF1">
            <w:pPr>
              <w:spacing w:line="360" w:lineRule="auto"/>
            </w:pPr>
            <w:r w:rsidRPr="00BA3E96">
              <w:t xml:space="preserve">niveau 1: certificeret kliniker og niveau 2: specialist, indenfor hvert af de godkendte specialistområder, og tituleres således: </w:t>
            </w:r>
          </w:p>
          <w:p w14:paraId="339D06BD" w14:textId="77777777" w:rsidR="00F233C3" w:rsidRPr="00BA3E96" w:rsidRDefault="00F233C3" w:rsidP="00B13DF1">
            <w:pPr>
              <w:spacing w:line="360" w:lineRule="auto"/>
            </w:pPr>
          </w:p>
          <w:p w14:paraId="2A184C6A" w14:textId="77777777" w:rsidR="00F233C3" w:rsidRPr="00BA3E96" w:rsidRDefault="00F233C3" w:rsidP="00B13DF1">
            <w:pPr>
              <w:spacing w:line="360" w:lineRule="auto"/>
            </w:pPr>
            <w:r w:rsidRPr="00BA3E96">
              <w:t xml:space="preserve"> • Certificeret kliniker i ’specialets navn’ (eks. certificeret kliniker i </w:t>
            </w:r>
          </w:p>
          <w:p w14:paraId="01384A7D" w14:textId="77777777" w:rsidR="00F233C3" w:rsidRPr="00BA3E96" w:rsidRDefault="00F233C3" w:rsidP="00B13DF1">
            <w:pPr>
              <w:spacing w:line="360" w:lineRule="auto"/>
            </w:pPr>
            <w:r w:rsidRPr="00BA3E96">
              <w:t xml:space="preserve">    gerontologi) </w:t>
            </w:r>
          </w:p>
          <w:p w14:paraId="678E57ED" w14:textId="77777777" w:rsidR="00F233C3" w:rsidRPr="00BA3E96" w:rsidRDefault="00F233C3" w:rsidP="00B13DF1">
            <w:pPr>
              <w:spacing w:line="360" w:lineRule="auto"/>
            </w:pPr>
            <w:r w:rsidRPr="00BA3E96">
              <w:t>• Specialist i ’specialets navn’ (eks. specialist i håndterapi)</w:t>
            </w:r>
          </w:p>
          <w:p w14:paraId="5AD019FB" w14:textId="77777777" w:rsidR="00F233C3" w:rsidRPr="00BA3E96" w:rsidRDefault="00F233C3" w:rsidP="00B13DF1">
            <w:pPr>
              <w:spacing w:line="360" w:lineRule="auto"/>
            </w:pPr>
          </w:p>
          <w:p w14:paraId="7C81934A" w14:textId="77777777" w:rsidR="00F233C3" w:rsidRPr="00BA3E96" w:rsidRDefault="00F233C3" w:rsidP="00B13DF1">
            <w:pPr>
              <w:spacing w:line="360" w:lineRule="auto"/>
            </w:pPr>
            <w:r w:rsidRPr="00BA3E96">
              <w:t>Specialets navn følger specialistområdet jf. §3 stk. 1.</w:t>
            </w:r>
          </w:p>
          <w:p w14:paraId="3CF5F367" w14:textId="075F517B" w:rsidR="00F233C3" w:rsidRPr="00BA3E96" w:rsidRDefault="00F233C3" w:rsidP="00D204CA">
            <w:pPr>
              <w:spacing w:after="180" w:line="360" w:lineRule="auto"/>
            </w:pPr>
          </w:p>
        </w:tc>
        <w:tc>
          <w:tcPr>
            <w:tcW w:w="405" w:type="dxa"/>
            <w:tcBorders>
              <w:right w:val="nil"/>
            </w:tcBorders>
          </w:tcPr>
          <w:p w14:paraId="1B140B0E" w14:textId="77777777" w:rsidR="00F233C3" w:rsidRDefault="00F233C3" w:rsidP="00B13DF1">
            <w:pPr>
              <w:spacing w:line="360" w:lineRule="auto"/>
            </w:pPr>
          </w:p>
          <w:p w14:paraId="438890E8" w14:textId="11FC674F" w:rsidR="00F233C3" w:rsidRPr="00BA3E96" w:rsidRDefault="00F233C3" w:rsidP="00D941F6">
            <w:pPr>
              <w:spacing w:line="360" w:lineRule="auto"/>
            </w:pPr>
          </w:p>
        </w:tc>
      </w:tr>
      <w:tr w:rsidR="00F233C3" w:rsidRPr="00BA3E96" w14:paraId="338C3FB6" w14:textId="692BF264" w:rsidTr="00F233C3">
        <w:tc>
          <w:tcPr>
            <w:tcW w:w="817" w:type="dxa"/>
            <w:tcBorders>
              <w:left w:val="nil"/>
            </w:tcBorders>
          </w:tcPr>
          <w:p w14:paraId="64FB2E0D" w14:textId="4AE8FFDC" w:rsidR="00F233C3" w:rsidRPr="00BA3E96" w:rsidRDefault="00F233C3" w:rsidP="00B13DF1">
            <w:pPr>
              <w:pStyle w:val="Listeafsnit"/>
              <w:spacing w:after="180" w:line="360" w:lineRule="auto"/>
            </w:pPr>
          </w:p>
        </w:tc>
        <w:tc>
          <w:tcPr>
            <w:tcW w:w="12332" w:type="dxa"/>
          </w:tcPr>
          <w:p w14:paraId="6AF8EB41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  <w:strike/>
              </w:rPr>
            </w:pPr>
            <w:r w:rsidRPr="00BA3E96">
              <w:rPr>
                <w:b/>
                <w:bCs/>
              </w:rPr>
              <w:t xml:space="preserve">Stk. 2 Kravene i specialistordningen </w:t>
            </w:r>
          </w:p>
          <w:p w14:paraId="6A660E47" w14:textId="77777777" w:rsidR="00F233C3" w:rsidRPr="00BA3E96" w:rsidRDefault="00F233C3" w:rsidP="00B13DF1">
            <w:pPr>
              <w:spacing w:after="180" w:line="360" w:lineRule="auto"/>
            </w:pPr>
            <w:r w:rsidRPr="00BA3E96">
              <w:t>En certificeret kliniker og en specialist defineres som en teoretisk og metodisk højt specialiseret ergoterapeut inden for et afgrænset ergoterapeutisk område.</w:t>
            </w:r>
          </w:p>
          <w:p w14:paraId="683EA8C2" w14:textId="77777777" w:rsidR="00F233C3" w:rsidRPr="00BA3E96" w:rsidRDefault="00F233C3" w:rsidP="00B13DF1">
            <w:pPr>
              <w:spacing w:after="180" w:line="360" w:lineRule="auto"/>
            </w:pPr>
            <w:r w:rsidRPr="00BA3E96">
              <w:t xml:space="preserve">Krav til en certificeret kliniker: </w:t>
            </w:r>
          </w:p>
          <w:p w14:paraId="46DD1B0E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Autoriseret ergoterapeut</w:t>
            </w:r>
          </w:p>
          <w:p w14:paraId="2B63B63D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Minimum 5 års erhvervserfaring hvoraf de 3 år skal være specialerelevant klinisk praksis indenfor specialet</w:t>
            </w:r>
          </w:p>
          <w:p w14:paraId="2B5306F2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Efteruddannelse svarende til 40 ECTS</w:t>
            </w:r>
          </w:p>
          <w:p w14:paraId="2B3E4204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Supervision minimum 20 timer</w:t>
            </w:r>
          </w:p>
          <w:p w14:paraId="0E774D9A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Udfærdige to case-beskrivelser</w:t>
            </w:r>
          </w:p>
          <w:p w14:paraId="11E8BEA0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Intern formidling</w:t>
            </w:r>
          </w:p>
          <w:p w14:paraId="28E5C403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Generiske kompetencer for certificeret kliniker i ergoterapi (nærmere beskrivelse af disse fremgår på www.etf.dk)</w:t>
            </w:r>
          </w:p>
          <w:p w14:paraId="119D704C" w14:textId="77777777" w:rsidR="00F233C3" w:rsidRPr="00BA3E96" w:rsidRDefault="00F233C3" w:rsidP="00B13DF1">
            <w:pPr>
              <w:spacing w:after="180" w:line="360" w:lineRule="auto"/>
            </w:pPr>
            <w:r w:rsidRPr="00BA3E96">
              <w:t xml:space="preserve">Krav til en specialist: </w:t>
            </w:r>
          </w:p>
          <w:p w14:paraId="5FE9D8D7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Autoriseret ergoterapeut</w:t>
            </w:r>
          </w:p>
          <w:p w14:paraId="2930AA04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Minimum 5 års erhvervserfaring hvoraf de 3 år skal være specialerelevant klinisk praksis indenfor specialet</w:t>
            </w:r>
          </w:p>
          <w:p w14:paraId="4AF7233C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Efteruddannelse svarende til 40 ECTS</w:t>
            </w:r>
          </w:p>
          <w:p w14:paraId="060F8F17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Supervision minimum 50 timer</w:t>
            </w:r>
          </w:p>
          <w:p w14:paraId="1DF1141D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Specialerelevant videreuddannelse kandidat- eller masteruddannelsesniveau minimum 60 ECTS</w:t>
            </w:r>
          </w:p>
          <w:p w14:paraId="449D5D33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Skriftlig formidling (minimum 15 siders publiceret formidling)</w:t>
            </w:r>
          </w:p>
          <w:p w14:paraId="640D3E00" w14:textId="77777777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Ekstern formidling.</w:t>
            </w:r>
          </w:p>
          <w:p w14:paraId="1322A7CE" w14:textId="6B1062FC" w:rsidR="00F233C3" w:rsidRPr="00BA3E96" w:rsidRDefault="00F233C3" w:rsidP="00B13DF1">
            <w:pPr>
              <w:spacing w:line="360" w:lineRule="auto"/>
            </w:pPr>
            <w:r w:rsidRPr="00BA3E96">
              <w:t>Generiske kompetencer for specialist i ergoterapi (nærmere beskrivelse af disse fremgår på www.etf.dk)</w:t>
            </w:r>
          </w:p>
        </w:tc>
        <w:tc>
          <w:tcPr>
            <w:tcW w:w="405" w:type="dxa"/>
            <w:tcBorders>
              <w:right w:val="nil"/>
            </w:tcBorders>
          </w:tcPr>
          <w:p w14:paraId="55FEC590" w14:textId="66C04130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5345E95E" w14:textId="77777777" w:rsidTr="00F233C3">
        <w:tc>
          <w:tcPr>
            <w:tcW w:w="817" w:type="dxa"/>
            <w:tcBorders>
              <w:left w:val="nil"/>
            </w:tcBorders>
          </w:tcPr>
          <w:p w14:paraId="4B7A1925" w14:textId="63CFDD33" w:rsidR="00F233C3" w:rsidRPr="00BA3E96" w:rsidRDefault="00F233C3" w:rsidP="00F233C3">
            <w:pPr>
              <w:pStyle w:val="Listeafsnit"/>
              <w:spacing w:after="180" w:line="360" w:lineRule="auto"/>
            </w:pPr>
          </w:p>
        </w:tc>
        <w:tc>
          <w:tcPr>
            <w:tcW w:w="12332" w:type="dxa"/>
          </w:tcPr>
          <w:p w14:paraId="4867E717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>§ 3. Kriterier for godkendelse af nye specialistområder:</w:t>
            </w:r>
          </w:p>
          <w:p w14:paraId="55193B64" w14:textId="77777777" w:rsidR="00F233C3" w:rsidRPr="00BA3E96" w:rsidRDefault="00F233C3" w:rsidP="00B13DF1">
            <w:pPr>
              <w:spacing w:after="180" w:line="360" w:lineRule="auto"/>
            </w:pPr>
            <w:r w:rsidRPr="00BA3E96">
              <w:t>Et specialistområde for ergoterapeuter skal have historie, tyngde, volumen og relevans således, at der er udviklings- og forskningsperspektiver i teori og praksis.</w:t>
            </w:r>
          </w:p>
          <w:p w14:paraId="44084398" w14:textId="77777777" w:rsidR="00F233C3" w:rsidRPr="00BA3E96" w:rsidRDefault="00F233C3" w:rsidP="00B13DF1">
            <w:pPr>
              <w:spacing w:after="180" w:line="360" w:lineRule="auto"/>
            </w:pPr>
            <w:r w:rsidRPr="00BA3E96">
              <w:t xml:space="preserve">Der skal derfor foreligge: </w:t>
            </w:r>
          </w:p>
          <w:p w14:paraId="0C15F703" w14:textId="77777777" w:rsidR="00F233C3" w:rsidRPr="00BA3E96" w:rsidRDefault="00F233C3" w:rsidP="00B13DF1">
            <w:pPr>
              <w:pStyle w:val="Listeafsnit"/>
              <w:numPr>
                <w:ilvl w:val="0"/>
                <w:numId w:val="2"/>
              </w:numPr>
              <w:spacing w:after="180" w:line="360" w:lineRule="auto"/>
            </w:pPr>
            <w:r w:rsidRPr="00BA3E96">
              <w:t xml:space="preserve">Tilknytning til et selskab (jf. §1) </w:t>
            </w:r>
          </w:p>
          <w:p w14:paraId="41B1EAEF" w14:textId="77777777" w:rsidR="00F233C3" w:rsidRPr="00BA3E96" w:rsidRDefault="00F233C3" w:rsidP="00B13DF1">
            <w:pPr>
              <w:pStyle w:val="Listeafsnit"/>
              <w:numPr>
                <w:ilvl w:val="0"/>
                <w:numId w:val="2"/>
              </w:numPr>
              <w:spacing w:after="180" w:line="360" w:lineRule="auto"/>
            </w:pPr>
            <w:r w:rsidRPr="00BA3E96">
              <w:t xml:space="preserve">Et klart defineret kerneområde </w:t>
            </w:r>
          </w:p>
          <w:p w14:paraId="618E992E" w14:textId="77777777" w:rsidR="00F233C3" w:rsidRPr="00BA3E96" w:rsidRDefault="00F233C3" w:rsidP="00B13DF1">
            <w:pPr>
              <w:pStyle w:val="Listeafsnit"/>
              <w:numPr>
                <w:ilvl w:val="0"/>
                <w:numId w:val="2"/>
              </w:numPr>
              <w:spacing w:after="180" w:line="360" w:lineRule="auto"/>
            </w:pPr>
            <w:r w:rsidRPr="00BA3E96">
              <w:t xml:space="preserve">Beskrivelse af den ergoterapeutiske intervention indenfor området </w:t>
            </w:r>
          </w:p>
          <w:p w14:paraId="3697690E" w14:textId="77777777" w:rsidR="00F233C3" w:rsidRPr="00BA3E96" w:rsidRDefault="00F233C3" w:rsidP="00B13DF1">
            <w:pPr>
              <w:pStyle w:val="Listeafsnit"/>
              <w:numPr>
                <w:ilvl w:val="0"/>
                <w:numId w:val="2"/>
              </w:numPr>
              <w:spacing w:after="180" w:line="360" w:lineRule="auto"/>
            </w:pPr>
            <w:r w:rsidRPr="00BA3E96">
              <w:t xml:space="preserve">Eksempler på referencer </w:t>
            </w:r>
            <w:proofErr w:type="spellStart"/>
            <w:r w:rsidRPr="00BA3E96">
              <w:t>ifht</w:t>
            </w:r>
            <w:proofErr w:type="spellEnd"/>
            <w:r w:rsidRPr="00BA3E96">
              <w:t xml:space="preserve">. dokumentation og litteratur indenfor området </w:t>
            </w:r>
          </w:p>
          <w:p w14:paraId="69A614C7" w14:textId="77777777" w:rsidR="00F233C3" w:rsidRPr="00BA3E96" w:rsidRDefault="00F233C3" w:rsidP="00B13DF1">
            <w:pPr>
              <w:pStyle w:val="Listeafsnit"/>
              <w:numPr>
                <w:ilvl w:val="0"/>
                <w:numId w:val="2"/>
              </w:numPr>
              <w:spacing w:after="180" w:line="360" w:lineRule="auto"/>
            </w:pPr>
            <w:r w:rsidRPr="00BA3E96">
              <w:t xml:space="preserve">Redegørelse for arbejdsområdets samfundsmæssige betydning, samt arbejdsgiverinteresse for at udvikle området. </w:t>
            </w:r>
          </w:p>
          <w:p w14:paraId="2623903C" w14:textId="2377F634" w:rsidR="00F233C3" w:rsidRPr="00BA3E96" w:rsidRDefault="00F233C3" w:rsidP="00B13DF1">
            <w:pPr>
              <w:pStyle w:val="Listeafsnit"/>
              <w:numPr>
                <w:ilvl w:val="0"/>
                <w:numId w:val="12"/>
              </w:numPr>
              <w:spacing w:after="180" w:line="360" w:lineRule="auto"/>
            </w:pPr>
            <w:r w:rsidRPr="00BA3E96">
              <w:t>Redegørelse for internationale paralleller, samt evt. samarbejdsrelationer.</w:t>
            </w:r>
          </w:p>
        </w:tc>
        <w:tc>
          <w:tcPr>
            <w:tcW w:w="405" w:type="dxa"/>
            <w:tcBorders>
              <w:right w:val="nil"/>
            </w:tcBorders>
          </w:tcPr>
          <w:p w14:paraId="3D6127F0" w14:textId="5EB80428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1A4AF4A7" w14:textId="29EDF9FC" w:rsidTr="00F233C3">
        <w:tc>
          <w:tcPr>
            <w:tcW w:w="817" w:type="dxa"/>
            <w:tcBorders>
              <w:left w:val="nil"/>
            </w:tcBorders>
          </w:tcPr>
          <w:p w14:paraId="2674F399" w14:textId="3865D24F" w:rsidR="00F233C3" w:rsidRPr="00BA3E96" w:rsidRDefault="00F233C3" w:rsidP="00F233C3">
            <w:pPr>
              <w:pStyle w:val="Listeafsnit"/>
              <w:spacing w:after="180" w:line="360" w:lineRule="auto"/>
            </w:pPr>
          </w:p>
        </w:tc>
        <w:tc>
          <w:tcPr>
            <w:tcW w:w="12332" w:type="dxa"/>
          </w:tcPr>
          <w:p w14:paraId="72EEB2B6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 xml:space="preserve">§ 4. Oprettelse og nedlæggelse af specialistområder </w:t>
            </w:r>
          </w:p>
          <w:p w14:paraId="4A4ADCB0" w14:textId="77777777" w:rsidR="00F233C3" w:rsidRPr="00BA3E96" w:rsidRDefault="00F233C3" w:rsidP="00B13DF1">
            <w:pPr>
              <w:spacing w:line="360" w:lineRule="auto"/>
            </w:pPr>
            <w:r w:rsidRPr="00BA3E96">
              <w:t xml:space="preserve">Ansøgning om oprettelse af et specialistområde sker ved, at medlemmer af et selskab indsender ansøgning til Ergoterapeutforeningen. Ansøgningen og specialistområdets benævnelse godkendes af Hovedbestyrelsen (HB). </w:t>
            </w:r>
          </w:p>
          <w:p w14:paraId="35012D6C" w14:textId="77777777" w:rsidR="00F233C3" w:rsidRPr="00BA3E96" w:rsidRDefault="00F233C3" w:rsidP="00B13DF1">
            <w:pPr>
              <w:spacing w:line="360" w:lineRule="auto"/>
            </w:pPr>
          </w:p>
          <w:p w14:paraId="6FB1FD2F" w14:textId="093847C7" w:rsidR="00F233C3" w:rsidRPr="00BA3E96" w:rsidRDefault="00F233C3" w:rsidP="00B13DF1">
            <w:pPr>
              <w:pStyle w:val="Listeafsnit"/>
              <w:numPr>
                <w:ilvl w:val="0"/>
                <w:numId w:val="2"/>
              </w:numPr>
              <w:spacing w:after="180" w:line="360" w:lineRule="auto"/>
            </w:pPr>
            <w:r w:rsidRPr="00BA3E96">
              <w:t xml:space="preserve">Nedlæggelse af specialistområder vedtages af HB. </w:t>
            </w:r>
          </w:p>
        </w:tc>
        <w:tc>
          <w:tcPr>
            <w:tcW w:w="405" w:type="dxa"/>
            <w:tcBorders>
              <w:right w:val="nil"/>
            </w:tcBorders>
          </w:tcPr>
          <w:p w14:paraId="299BF5C4" w14:textId="7C91D411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237E0A01" w14:textId="5F30230A" w:rsidTr="00F233C3">
        <w:tc>
          <w:tcPr>
            <w:tcW w:w="817" w:type="dxa"/>
            <w:tcBorders>
              <w:top w:val="single" w:sz="24" w:space="0" w:color="auto"/>
              <w:left w:val="nil"/>
            </w:tcBorders>
          </w:tcPr>
          <w:p w14:paraId="489878D1" w14:textId="3541DFF1" w:rsidR="00F233C3" w:rsidRPr="00BA3E96" w:rsidRDefault="00F233C3" w:rsidP="00B13DF1">
            <w:pPr>
              <w:spacing w:after="180" w:line="360" w:lineRule="auto"/>
            </w:pPr>
          </w:p>
        </w:tc>
        <w:tc>
          <w:tcPr>
            <w:tcW w:w="12332" w:type="dxa"/>
            <w:tcBorders>
              <w:top w:val="single" w:sz="24" w:space="0" w:color="auto"/>
            </w:tcBorders>
          </w:tcPr>
          <w:p w14:paraId="0C23652C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 xml:space="preserve">§ 5. Specialistrådet </w:t>
            </w:r>
          </w:p>
          <w:p w14:paraId="44ED06CD" w14:textId="77777777" w:rsidR="00F233C3" w:rsidRPr="00BA3E96" w:rsidRDefault="00F233C3" w:rsidP="00B13DF1">
            <w:pPr>
              <w:spacing w:after="180" w:line="360" w:lineRule="auto"/>
            </w:pPr>
            <w:r w:rsidRPr="00BA3E96">
              <w:t xml:space="preserve">Specialistordningen ledes af et Specialistråd, der er fælles for </w:t>
            </w:r>
            <w:proofErr w:type="gramStart"/>
            <w:r w:rsidRPr="00BA3E96">
              <w:t>alle</w:t>
            </w:r>
            <w:proofErr w:type="gramEnd"/>
            <w:r w:rsidRPr="00BA3E96">
              <w:t xml:space="preserve"> godkendte specialer i ergoterapi. Herudover er der til hvert af de godkendte specialer tilknyttet et specialistnævn. </w:t>
            </w:r>
          </w:p>
          <w:p w14:paraId="1C5FD513" w14:textId="4F2651F8" w:rsidR="00F233C3" w:rsidRPr="00BA3E96" w:rsidRDefault="00F233C3" w:rsidP="00B13DF1">
            <w:pPr>
              <w:spacing w:line="360" w:lineRule="auto"/>
            </w:pPr>
          </w:p>
        </w:tc>
        <w:tc>
          <w:tcPr>
            <w:tcW w:w="405" w:type="dxa"/>
            <w:tcBorders>
              <w:top w:val="single" w:sz="24" w:space="0" w:color="auto"/>
              <w:right w:val="nil"/>
            </w:tcBorders>
          </w:tcPr>
          <w:p w14:paraId="54BD115F" w14:textId="16308702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1E72F2A6" w14:textId="66CC9DCA" w:rsidTr="00F233C3">
        <w:tc>
          <w:tcPr>
            <w:tcW w:w="817" w:type="dxa"/>
            <w:tcBorders>
              <w:left w:val="nil"/>
            </w:tcBorders>
          </w:tcPr>
          <w:p w14:paraId="5A699DFD" w14:textId="0B0B1D3C" w:rsidR="00F233C3" w:rsidRPr="00BA3E96" w:rsidRDefault="00F233C3" w:rsidP="00B13DF1">
            <w:pPr>
              <w:spacing w:after="180" w:line="360" w:lineRule="auto"/>
            </w:pPr>
          </w:p>
        </w:tc>
        <w:tc>
          <w:tcPr>
            <w:tcW w:w="12332" w:type="dxa"/>
          </w:tcPr>
          <w:p w14:paraId="542ABAB1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 xml:space="preserve">Stk. 2 Specialistrådets sammensætning </w:t>
            </w:r>
          </w:p>
          <w:p w14:paraId="20DECD33" w14:textId="0648F870" w:rsidR="00F233C3" w:rsidRPr="00BA3E96" w:rsidRDefault="00F233C3" w:rsidP="00B13DF1">
            <w:pPr>
              <w:spacing w:line="360" w:lineRule="auto"/>
            </w:pPr>
            <w:r w:rsidRPr="00BA3E96">
              <w:t xml:space="preserve">Formand for Specialistrådet er formanden eller næstformanden for Ergoterapeutforeningen. Derudover består Specialistrådet af formanden for hvert Specialistnævn, samt 1 repræsentant fra Ergoterapeutuddannelserne, udpeget af uddannelseslederne. Alle medlemmer udpeges for en 4-årig periode. Det er muligt at blive genudpeget. </w:t>
            </w:r>
          </w:p>
        </w:tc>
        <w:tc>
          <w:tcPr>
            <w:tcW w:w="405" w:type="dxa"/>
            <w:tcBorders>
              <w:right w:val="nil"/>
            </w:tcBorders>
          </w:tcPr>
          <w:p w14:paraId="52CE461E" w14:textId="538B3111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66C9DD41" w14:textId="77777777" w:rsidTr="00F233C3">
        <w:tc>
          <w:tcPr>
            <w:tcW w:w="817" w:type="dxa"/>
            <w:tcBorders>
              <w:left w:val="nil"/>
            </w:tcBorders>
          </w:tcPr>
          <w:p w14:paraId="72D91F96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</w:p>
        </w:tc>
        <w:tc>
          <w:tcPr>
            <w:tcW w:w="12332" w:type="dxa"/>
          </w:tcPr>
          <w:p w14:paraId="2BD5FDF5" w14:textId="77777777" w:rsidR="00F233C3" w:rsidRPr="00BA3E96" w:rsidRDefault="00F233C3" w:rsidP="00B13DF1">
            <w:pPr>
              <w:spacing w:after="180" w:line="360" w:lineRule="auto"/>
            </w:pPr>
            <w:r w:rsidRPr="00BA3E96">
              <w:rPr>
                <w:b/>
                <w:bCs/>
              </w:rPr>
              <w:t>Stk. 3 Specialistrådets kompetence</w:t>
            </w:r>
            <w:r w:rsidRPr="00BA3E96">
              <w:t xml:space="preserve"> </w:t>
            </w:r>
          </w:p>
          <w:p w14:paraId="0E9D9FCD" w14:textId="4B7C6756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t>Rådet træffer sine afgørelser ved simpelt flertal. I tilfælde af stemmelighed er formandens stemme afgørende. Specialistrådet fastsætter selv en forretningsorden.</w:t>
            </w:r>
          </w:p>
        </w:tc>
        <w:tc>
          <w:tcPr>
            <w:tcW w:w="405" w:type="dxa"/>
            <w:tcBorders>
              <w:right w:val="nil"/>
            </w:tcBorders>
          </w:tcPr>
          <w:p w14:paraId="50083AF0" w14:textId="77777777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3A5FC3AA" w14:textId="4E64D0C7" w:rsidTr="00F233C3">
        <w:tc>
          <w:tcPr>
            <w:tcW w:w="817" w:type="dxa"/>
            <w:tcBorders>
              <w:left w:val="nil"/>
              <w:bottom w:val="single" w:sz="24" w:space="0" w:color="auto"/>
            </w:tcBorders>
          </w:tcPr>
          <w:p w14:paraId="3AD38AF8" w14:textId="446D4968" w:rsidR="00F233C3" w:rsidRPr="00BA3E96" w:rsidRDefault="00F233C3" w:rsidP="00B13DF1">
            <w:pPr>
              <w:spacing w:after="180" w:line="360" w:lineRule="auto"/>
            </w:pPr>
          </w:p>
        </w:tc>
        <w:tc>
          <w:tcPr>
            <w:tcW w:w="12332" w:type="dxa"/>
            <w:tcBorders>
              <w:bottom w:val="single" w:sz="24" w:space="0" w:color="auto"/>
            </w:tcBorders>
          </w:tcPr>
          <w:p w14:paraId="3ABC8479" w14:textId="77777777" w:rsidR="00F233C3" w:rsidRPr="00BA3E96" w:rsidRDefault="00F233C3" w:rsidP="00B13DF1">
            <w:pPr>
              <w:spacing w:after="180" w:line="360" w:lineRule="auto"/>
            </w:pPr>
            <w:r w:rsidRPr="00BA3E96">
              <w:rPr>
                <w:b/>
                <w:bCs/>
              </w:rPr>
              <w:t>Stk. 4 Specialistrådets opgaver er at:</w:t>
            </w:r>
            <w:r w:rsidRPr="00BA3E96">
              <w:t xml:space="preserve"> </w:t>
            </w:r>
          </w:p>
          <w:p w14:paraId="6D32FAE2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>Godkende eller afslå indstillinger</w:t>
            </w:r>
            <w:r w:rsidRPr="00BA3E96">
              <w:rPr>
                <w:strike/>
              </w:rPr>
              <w:t>ne</w:t>
            </w:r>
            <w:r w:rsidRPr="00BA3E96">
              <w:t xml:space="preserve"> fra Specialistnævnene om godkendelse af specialister </w:t>
            </w:r>
          </w:p>
          <w:p w14:paraId="57CFA3A4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 xml:space="preserve">Udfærdige begrundede afslag og godkendelser på indstillinger fra Specialistnævnene </w:t>
            </w:r>
          </w:p>
          <w:p w14:paraId="53C5A803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 xml:space="preserve">Behandle klagesager fra ansøgere, som ikke indstilles til godkendelse af Specialistnævnene. Specialistrådets afgørelse kan ikke ankes </w:t>
            </w:r>
          </w:p>
          <w:p w14:paraId="60CB6855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 xml:space="preserve">Overvåge at Specialistnævnene følger de i vedtægterne definerede kriterier for specialistområderne og specialistgodkendelse </w:t>
            </w:r>
          </w:p>
          <w:p w14:paraId="766E7EA2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 xml:space="preserve">Evaluere specialistordningen og foreslå ændringer, herunder vedtægtsændringer til specialistordningen til behandling i HB </w:t>
            </w:r>
          </w:p>
          <w:p w14:paraId="07FD136D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 xml:space="preserve">Informere HB og </w:t>
            </w:r>
            <w:proofErr w:type="spellStart"/>
            <w:r w:rsidRPr="00BA3E96">
              <w:t>Ergoterapeutforeningens</w:t>
            </w:r>
            <w:proofErr w:type="spellEnd"/>
            <w:r w:rsidRPr="00BA3E96">
              <w:t xml:space="preserve"> medlemmer om godkendte specialister og certificerede klinikere.</w:t>
            </w:r>
          </w:p>
          <w:p w14:paraId="12DEF8C5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 xml:space="preserve">Aflægge beretning til HB forud for Repræsentantskabsmødet </w:t>
            </w:r>
          </w:p>
          <w:p w14:paraId="0EFA4B93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 xml:space="preserve">Udarbejde ansøgningsskema samt vejledning til specialistgodkendelse på baggrund af foreliggende materiale </w:t>
            </w:r>
          </w:p>
          <w:p w14:paraId="33320E1C" w14:textId="77777777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>Udarbejde ansøgningsskema samt vejledning til godkendelse af nye specialistområder på baggrund af foreliggende materiale</w:t>
            </w:r>
          </w:p>
          <w:p w14:paraId="60871C91" w14:textId="22541B7F" w:rsidR="00F233C3" w:rsidRPr="00BA3E96" w:rsidRDefault="00F233C3" w:rsidP="00B13DF1">
            <w:pPr>
              <w:spacing w:line="360" w:lineRule="auto"/>
            </w:pPr>
            <w:r w:rsidRPr="00BA3E96">
              <w:t>Udarbejde begrundede indstillinger om oprettelse af nye specialistområder til godkendelse på HB på baggrund af ansøgning fra et selskab.</w:t>
            </w:r>
          </w:p>
        </w:tc>
        <w:tc>
          <w:tcPr>
            <w:tcW w:w="405" w:type="dxa"/>
            <w:tcBorders>
              <w:bottom w:val="single" w:sz="24" w:space="0" w:color="auto"/>
              <w:right w:val="nil"/>
            </w:tcBorders>
          </w:tcPr>
          <w:p w14:paraId="0CAA4101" w14:textId="037B8C76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41316E3A" w14:textId="77777777" w:rsidTr="00F233C3">
        <w:tc>
          <w:tcPr>
            <w:tcW w:w="817" w:type="dxa"/>
            <w:tcBorders>
              <w:top w:val="single" w:sz="24" w:space="0" w:color="auto"/>
              <w:left w:val="nil"/>
            </w:tcBorders>
          </w:tcPr>
          <w:p w14:paraId="0860D61D" w14:textId="2FA606FB" w:rsidR="00F233C3" w:rsidRPr="00BA3E96" w:rsidRDefault="00F233C3" w:rsidP="00F233C3">
            <w:pPr>
              <w:spacing w:after="180" w:line="360" w:lineRule="auto"/>
            </w:pPr>
          </w:p>
        </w:tc>
        <w:tc>
          <w:tcPr>
            <w:tcW w:w="12332" w:type="dxa"/>
            <w:tcBorders>
              <w:top w:val="single" w:sz="24" w:space="0" w:color="auto"/>
            </w:tcBorders>
          </w:tcPr>
          <w:p w14:paraId="5C4E7BBD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 xml:space="preserve">§ 6. Specialistnævn </w:t>
            </w:r>
          </w:p>
          <w:p w14:paraId="0602C06D" w14:textId="49EDFC05" w:rsidR="00F233C3" w:rsidRPr="00BA3E96" w:rsidRDefault="00F233C3" w:rsidP="00B13DF1">
            <w:pPr>
              <w:pStyle w:val="Listeafsnit"/>
              <w:numPr>
                <w:ilvl w:val="0"/>
                <w:numId w:val="4"/>
              </w:numPr>
              <w:spacing w:after="180" w:line="360" w:lineRule="auto"/>
            </w:pPr>
            <w:r w:rsidRPr="00BA3E96">
              <w:t>HB opretter et Specialistnævn for hvert specialistområde. Specialistnævnet er forankret i det tilhørende selskab, men ikke nødvendigvis gennem formanden.</w:t>
            </w:r>
          </w:p>
        </w:tc>
        <w:tc>
          <w:tcPr>
            <w:tcW w:w="405" w:type="dxa"/>
            <w:tcBorders>
              <w:top w:val="single" w:sz="24" w:space="0" w:color="auto"/>
              <w:right w:val="nil"/>
            </w:tcBorders>
          </w:tcPr>
          <w:p w14:paraId="329CB751" w14:textId="22968510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32E7834A" w14:textId="77777777" w:rsidTr="00F233C3">
        <w:tc>
          <w:tcPr>
            <w:tcW w:w="817" w:type="dxa"/>
            <w:tcBorders>
              <w:left w:val="nil"/>
            </w:tcBorders>
          </w:tcPr>
          <w:p w14:paraId="536A1EC4" w14:textId="18D71DD1" w:rsidR="00F233C3" w:rsidRPr="00BA3E96" w:rsidRDefault="00F233C3" w:rsidP="00B13DF1">
            <w:pPr>
              <w:spacing w:after="180" w:line="360" w:lineRule="auto"/>
            </w:pPr>
          </w:p>
        </w:tc>
        <w:tc>
          <w:tcPr>
            <w:tcW w:w="12332" w:type="dxa"/>
          </w:tcPr>
          <w:p w14:paraId="3482E8EC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>Stk. 2 Specialistnævnenes sammensætning</w:t>
            </w:r>
          </w:p>
          <w:p w14:paraId="1D2E7D1A" w14:textId="77777777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</w:pPr>
            <w:r w:rsidRPr="00BA3E96">
              <w:t xml:space="preserve">Hvert Specialistnævn består af tre medlemmer: to ergoterapeuter, der er medlemmer af det pågældende selskab, samt en særlig sagkyndig indenfor specialet. </w:t>
            </w:r>
          </w:p>
          <w:p w14:paraId="1B822058" w14:textId="77777777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</w:pPr>
            <w:r w:rsidRPr="00BA3E96">
              <w:t>Medlemmer af specialistnævn udpeges for en periode af 4 år. Genudpegning kan finde sted.</w:t>
            </w:r>
          </w:p>
          <w:p w14:paraId="6A1F97E6" w14:textId="77777777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</w:pPr>
            <w:r w:rsidRPr="00BA3E96">
              <w:t xml:space="preserve">Nævnsformanden - den 1. ergoterapeutiske repræsentant - indstilles af selskabet og godkendes af HB. </w:t>
            </w:r>
          </w:p>
          <w:p w14:paraId="59133AC7" w14:textId="77777777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  <w:rPr>
                <w:strike/>
              </w:rPr>
            </w:pPr>
            <w:r w:rsidRPr="00BA3E96">
              <w:t xml:space="preserve">Den 2. ergoterapeutiske repræsentant udpeges suverænt af det pågældende selskab. </w:t>
            </w:r>
          </w:p>
          <w:p w14:paraId="51C2D788" w14:textId="77777777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</w:pPr>
            <w:r w:rsidRPr="00BA3E96">
              <w:t xml:space="preserve">Det 3. medlem af nævnet udpeges af en relevant institution. Selskabet udpeger den relevante institution og institutionen udpeger selv repræsentanten. Hvis institutionen ikke kan/vil udpege en repræsentant, udpeger selskabet en alternativ institution. </w:t>
            </w:r>
          </w:p>
          <w:p w14:paraId="3AD3642F" w14:textId="77777777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</w:pPr>
            <w:r w:rsidRPr="00BA3E96">
              <w:t xml:space="preserve">Formanden for hvert Specialistnævn indgår i Specialistrådet. </w:t>
            </w:r>
          </w:p>
          <w:p w14:paraId="5AB72881" w14:textId="77777777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</w:pPr>
            <w:r w:rsidRPr="00BA3E96">
              <w:t xml:space="preserve">De to ergoterapeutiske nævnsmedlemmer skal som udgangspunkt være specialistgodkendt. Dette kriterium opfyldes i takt med, at Specialistrådet vurderer det som realistisk for de enkelte specialistområder. </w:t>
            </w:r>
          </w:p>
          <w:p w14:paraId="292B367F" w14:textId="3F99B701" w:rsidR="00F233C3" w:rsidRPr="00BA3E96" w:rsidRDefault="00F233C3" w:rsidP="00B13DF1">
            <w:pPr>
              <w:spacing w:after="180" w:line="360" w:lineRule="auto"/>
            </w:pPr>
            <w:r w:rsidRPr="00BA3E96">
              <w:t>Hvis et medlem af et Specialistnævn søger om specialistgodkendelse eller af anden årsag er inhabil, behandles ansøgningen af Specialistrådet. De to andre nævnsmedlemmer indstiller til rådet.</w:t>
            </w:r>
          </w:p>
        </w:tc>
        <w:tc>
          <w:tcPr>
            <w:tcW w:w="405" w:type="dxa"/>
            <w:tcBorders>
              <w:right w:val="nil"/>
            </w:tcBorders>
          </w:tcPr>
          <w:p w14:paraId="79D67230" w14:textId="331414F7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2B0908AE" w14:textId="77777777" w:rsidTr="00F233C3">
        <w:tc>
          <w:tcPr>
            <w:tcW w:w="817" w:type="dxa"/>
            <w:tcBorders>
              <w:left w:val="nil"/>
            </w:tcBorders>
          </w:tcPr>
          <w:p w14:paraId="21F650D0" w14:textId="0F9F8843" w:rsidR="00F233C3" w:rsidRPr="00BA3E96" w:rsidRDefault="00F233C3" w:rsidP="00F233C3">
            <w:pPr>
              <w:spacing w:after="180" w:line="360" w:lineRule="auto"/>
            </w:pPr>
          </w:p>
        </w:tc>
        <w:tc>
          <w:tcPr>
            <w:tcW w:w="12332" w:type="dxa"/>
          </w:tcPr>
          <w:p w14:paraId="4ECD8BC4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 xml:space="preserve">Stk. 3 Specialistnævnenes kompetence </w:t>
            </w:r>
          </w:p>
          <w:p w14:paraId="01870DEA" w14:textId="3E77ADED" w:rsidR="00F233C3" w:rsidRPr="00BA3E96" w:rsidRDefault="00F233C3" w:rsidP="00B13DF1">
            <w:pPr>
              <w:pStyle w:val="Listeafsnit"/>
              <w:numPr>
                <w:ilvl w:val="0"/>
                <w:numId w:val="5"/>
              </w:numPr>
              <w:spacing w:after="180" w:line="360" w:lineRule="auto"/>
              <w:rPr>
                <w:strike/>
              </w:rPr>
            </w:pPr>
            <w:r w:rsidRPr="00BA3E96">
              <w:t>Specialistnævnet er beslutningsdygtigt, når der er et flertal til stede. Ved uenighed er formandens stemme afgørende.</w:t>
            </w:r>
          </w:p>
        </w:tc>
        <w:tc>
          <w:tcPr>
            <w:tcW w:w="405" w:type="dxa"/>
            <w:tcBorders>
              <w:right w:val="nil"/>
            </w:tcBorders>
          </w:tcPr>
          <w:p w14:paraId="352D6F06" w14:textId="3CEF5258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548CB812" w14:textId="77777777" w:rsidTr="00F233C3">
        <w:tc>
          <w:tcPr>
            <w:tcW w:w="817" w:type="dxa"/>
            <w:tcBorders>
              <w:left w:val="nil"/>
              <w:bottom w:val="single" w:sz="24" w:space="0" w:color="auto"/>
            </w:tcBorders>
          </w:tcPr>
          <w:p w14:paraId="6C11D6FB" w14:textId="763B21B1" w:rsidR="00F233C3" w:rsidRPr="00BA3E96" w:rsidRDefault="00F233C3" w:rsidP="00B13DF1">
            <w:pPr>
              <w:spacing w:after="180" w:line="360" w:lineRule="auto"/>
            </w:pPr>
          </w:p>
        </w:tc>
        <w:tc>
          <w:tcPr>
            <w:tcW w:w="12332" w:type="dxa"/>
            <w:tcBorders>
              <w:bottom w:val="single" w:sz="24" w:space="0" w:color="auto"/>
            </w:tcBorders>
          </w:tcPr>
          <w:p w14:paraId="24C75546" w14:textId="77777777" w:rsidR="00F233C3" w:rsidRPr="00BA3E96" w:rsidRDefault="00F233C3" w:rsidP="00B13DF1">
            <w:pPr>
              <w:spacing w:after="180" w:line="360" w:lineRule="auto"/>
            </w:pPr>
            <w:r w:rsidRPr="00BA3E96">
              <w:rPr>
                <w:b/>
                <w:bCs/>
              </w:rPr>
              <w:t xml:space="preserve">Stk. 4 Specialistnævnenes opgaver </w:t>
            </w:r>
          </w:p>
          <w:p w14:paraId="0E1F2072" w14:textId="77777777" w:rsidR="00F233C3" w:rsidRPr="00BA3E96" w:rsidRDefault="00F233C3" w:rsidP="00B13DF1">
            <w:pPr>
              <w:pStyle w:val="Listeafsnit"/>
              <w:numPr>
                <w:ilvl w:val="0"/>
                <w:numId w:val="6"/>
              </w:numPr>
              <w:spacing w:after="180" w:line="360" w:lineRule="auto"/>
            </w:pPr>
            <w:r w:rsidRPr="00BA3E96">
              <w:t xml:space="preserve">Gennemgå og vurdere ansøgninger om specialistgodkendelse og </w:t>
            </w:r>
            <w:proofErr w:type="spellStart"/>
            <w:r w:rsidRPr="00BA3E96">
              <w:t>regodkendelse</w:t>
            </w:r>
            <w:proofErr w:type="spellEnd"/>
            <w:r w:rsidRPr="00BA3E96">
              <w:t xml:space="preserve"> ud fra gældende krav jævnfør § 2 stk. 2 og § 8 stk. 2 og udfærdige begrundede indstillinger til Specialistrådet – både ved godkendelse og afslag af ansøgninger </w:t>
            </w:r>
          </w:p>
          <w:p w14:paraId="5B2C69DD" w14:textId="77777777" w:rsidR="00F233C3" w:rsidRPr="00BA3E96" w:rsidRDefault="00F233C3" w:rsidP="00B13DF1">
            <w:pPr>
              <w:pStyle w:val="Listeafsnit"/>
              <w:numPr>
                <w:ilvl w:val="0"/>
                <w:numId w:val="6"/>
              </w:numPr>
              <w:spacing w:after="180" w:line="360" w:lineRule="auto"/>
            </w:pPr>
            <w:r w:rsidRPr="00BA3E96">
              <w:t xml:space="preserve">Følge udviklingen inden for specialistområdet, og hvis behovet opstår, foreslå ændringer i kriterierne til specialistgodkendelse </w:t>
            </w:r>
          </w:p>
          <w:p w14:paraId="03714EB1" w14:textId="10584121" w:rsidR="00F233C3" w:rsidRPr="00BA3E96" w:rsidRDefault="00F233C3" w:rsidP="00B13DF1">
            <w:pPr>
              <w:spacing w:line="360" w:lineRule="auto"/>
            </w:pPr>
          </w:p>
        </w:tc>
        <w:tc>
          <w:tcPr>
            <w:tcW w:w="405" w:type="dxa"/>
            <w:tcBorders>
              <w:bottom w:val="single" w:sz="24" w:space="0" w:color="auto"/>
              <w:right w:val="nil"/>
            </w:tcBorders>
          </w:tcPr>
          <w:p w14:paraId="2CE47C99" w14:textId="5745AD6A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3B624C55" w14:textId="77777777" w:rsidTr="00F233C3">
        <w:tc>
          <w:tcPr>
            <w:tcW w:w="817" w:type="dxa"/>
            <w:tcBorders>
              <w:top w:val="single" w:sz="24" w:space="0" w:color="auto"/>
              <w:left w:val="nil"/>
            </w:tcBorders>
          </w:tcPr>
          <w:p w14:paraId="208A4C30" w14:textId="55887BB6" w:rsidR="00F233C3" w:rsidRPr="00BA3E96" w:rsidRDefault="00F233C3" w:rsidP="00F233C3">
            <w:pPr>
              <w:spacing w:after="180" w:line="360" w:lineRule="auto"/>
            </w:pPr>
          </w:p>
        </w:tc>
        <w:tc>
          <w:tcPr>
            <w:tcW w:w="12332" w:type="dxa"/>
            <w:tcBorders>
              <w:top w:val="single" w:sz="24" w:space="0" w:color="auto"/>
            </w:tcBorders>
          </w:tcPr>
          <w:p w14:paraId="51E622D1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>§ 7. Ansøgning om godkendelse til certificeret kliniker og specialist</w:t>
            </w:r>
          </w:p>
          <w:p w14:paraId="04D29C79" w14:textId="77777777" w:rsidR="00F233C3" w:rsidRPr="00BA3E96" w:rsidRDefault="00F233C3" w:rsidP="00B13DF1">
            <w:pPr>
              <w:spacing w:line="360" w:lineRule="auto"/>
            </w:pPr>
            <w:r w:rsidRPr="00BA3E96">
              <w:t xml:space="preserve">Ansøgning sker ved udfyldelse af ansøgningsskema udarbejdet af Specialistrådet. Der er ansøgningsfrist én gang om året i 4. kvartal. Datoen fastsættes af Specialistrådet og offentliggøres på </w:t>
            </w:r>
            <w:proofErr w:type="spellStart"/>
            <w:r w:rsidRPr="00BA3E96">
              <w:t>Ergoterapeutforeningens</w:t>
            </w:r>
            <w:proofErr w:type="spellEnd"/>
            <w:r w:rsidRPr="00BA3E96">
              <w:t xml:space="preserve"> hjemmeside. </w:t>
            </w:r>
          </w:p>
          <w:p w14:paraId="74999B23" w14:textId="77777777" w:rsidR="00F233C3" w:rsidRPr="00BA3E96" w:rsidRDefault="00F233C3" w:rsidP="00B13DF1">
            <w:pPr>
              <w:spacing w:line="360" w:lineRule="auto"/>
            </w:pPr>
          </w:p>
        </w:tc>
        <w:tc>
          <w:tcPr>
            <w:tcW w:w="405" w:type="dxa"/>
            <w:tcBorders>
              <w:top w:val="single" w:sz="24" w:space="0" w:color="auto"/>
              <w:right w:val="nil"/>
            </w:tcBorders>
          </w:tcPr>
          <w:p w14:paraId="43E1756A" w14:textId="17DAB776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0BEDD0DE" w14:textId="77777777" w:rsidTr="00F233C3">
        <w:tc>
          <w:tcPr>
            <w:tcW w:w="817" w:type="dxa"/>
            <w:tcBorders>
              <w:left w:val="nil"/>
              <w:bottom w:val="single" w:sz="24" w:space="0" w:color="auto"/>
            </w:tcBorders>
          </w:tcPr>
          <w:p w14:paraId="772DC97B" w14:textId="7F1352DF" w:rsidR="00F233C3" w:rsidRPr="00BA3E96" w:rsidRDefault="00F233C3" w:rsidP="00B13DF1">
            <w:pPr>
              <w:spacing w:after="180" w:line="360" w:lineRule="auto"/>
            </w:pPr>
          </w:p>
        </w:tc>
        <w:tc>
          <w:tcPr>
            <w:tcW w:w="12332" w:type="dxa"/>
            <w:tcBorders>
              <w:bottom w:val="single" w:sz="24" w:space="0" w:color="auto"/>
            </w:tcBorders>
          </w:tcPr>
          <w:p w14:paraId="32749CA3" w14:textId="77777777" w:rsidR="00F233C3" w:rsidRPr="00BA3E96" w:rsidRDefault="00F233C3" w:rsidP="00B13DF1">
            <w:pPr>
              <w:spacing w:after="180" w:line="360" w:lineRule="auto"/>
            </w:pPr>
            <w:r w:rsidRPr="00BA3E96">
              <w:rPr>
                <w:b/>
                <w:bCs/>
              </w:rPr>
              <w:t xml:space="preserve">§ 8. </w:t>
            </w:r>
            <w:proofErr w:type="spellStart"/>
            <w:r w:rsidRPr="00BA3E96">
              <w:rPr>
                <w:b/>
                <w:bCs/>
              </w:rPr>
              <w:t>Regodkendelse</w:t>
            </w:r>
            <w:proofErr w:type="spellEnd"/>
            <w:r w:rsidRPr="00BA3E96">
              <w:rPr>
                <w:b/>
                <w:bCs/>
              </w:rPr>
              <w:t xml:space="preserve"> af specialistkompetencer hvert 7. år</w:t>
            </w:r>
            <w:r w:rsidRPr="00BA3E96">
              <w:t xml:space="preserve"> </w:t>
            </w:r>
          </w:p>
          <w:p w14:paraId="3EA9E5DE" w14:textId="77777777" w:rsidR="00F233C3" w:rsidRPr="00BA3E96" w:rsidRDefault="00F233C3" w:rsidP="00B13DF1">
            <w:pPr>
              <w:spacing w:after="180" w:line="360" w:lineRule="auto"/>
            </w:pPr>
            <w:r w:rsidRPr="00BA3E96">
              <w:t xml:space="preserve">Godkendelsen til certificeret kliniker og specialist er gældende i 7 år. Den enkelte certificeret kliniker og specialist kan søge om </w:t>
            </w:r>
            <w:proofErr w:type="spellStart"/>
            <w:r w:rsidRPr="00BA3E96">
              <w:t>regodkendelse</w:t>
            </w:r>
            <w:proofErr w:type="spellEnd"/>
            <w:r w:rsidRPr="00BA3E96">
              <w:t xml:space="preserve"> efter 7 år. </w:t>
            </w:r>
          </w:p>
          <w:p w14:paraId="329764FA" w14:textId="16E44886" w:rsidR="00F233C3" w:rsidRPr="00BA3E96" w:rsidRDefault="00F233C3" w:rsidP="00B13DF1">
            <w:pPr>
              <w:spacing w:line="360" w:lineRule="auto"/>
            </w:pPr>
            <w:r w:rsidRPr="00BA3E96">
              <w:t>Dette er ikke gældende for specialister godkendt før 2019.</w:t>
            </w:r>
          </w:p>
        </w:tc>
        <w:tc>
          <w:tcPr>
            <w:tcW w:w="405" w:type="dxa"/>
            <w:tcBorders>
              <w:bottom w:val="single" w:sz="24" w:space="0" w:color="auto"/>
              <w:right w:val="nil"/>
            </w:tcBorders>
          </w:tcPr>
          <w:p w14:paraId="750996DF" w14:textId="4EBEEC1C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4DCDA127" w14:textId="77777777" w:rsidTr="00F233C3">
        <w:tc>
          <w:tcPr>
            <w:tcW w:w="817" w:type="dxa"/>
            <w:tcBorders>
              <w:left w:val="nil"/>
              <w:bottom w:val="single" w:sz="24" w:space="0" w:color="auto"/>
            </w:tcBorders>
          </w:tcPr>
          <w:p w14:paraId="54778FF1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</w:p>
        </w:tc>
        <w:tc>
          <w:tcPr>
            <w:tcW w:w="12332" w:type="dxa"/>
            <w:tcBorders>
              <w:bottom w:val="single" w:sz="24" w:space="0" w:color="auto"/>
            </w:tcBorders>
          </w:tcPr>
          <w:p w14:paraId="540A4E2F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proofErr w:type="spellStart"/>
            <w:r w:rsidRPr="00BA3E96">
              <w:rPr>
                <w:b/>
                <w:bCs/>
              </w:rPr>
              <w:t>Stk</w:t>
            </w:r>
            <w:proofErr w:type="spellEnd"/>
            <w:r w:rsidRPr="00BA3E96">
              <w:rPr>
                <w:b/>
                <w:bCs/>
              </w:rPr>
              <w:t xml:space="preserve"> 2. Kriterier for </w:t>
            </w:r>
            <w:proofErr w:type="spellStart"/>
            <w:r w:rsidRPr="00BA3E96">
              <w:rPr>
                <w:b/>
                <w:bCs/>
              </w:rPr>
              <w:t>regodkendelse</w:t>
            </w:r>
            <w:proofErr w:type="spellEnd"/>
          </w:p>
          <w:p w14:paraId="2A66416F" w14:textId="77777777" w:rsidR="00F233C3" w:rsidRPr="00BA3E96" w:rsidRDefault="00F233C3" w:rsidP="00B13DF1">
            <w:pPr>
              <w:numPr>
                <w:ilvl w:val="0"/>
                <w:numId w:val="13"/>
              </w:numPr>
              <w:spacing w:after="160" w:line="360" w:lineRule="auto"/>
              <w:ind w:left="714" w:hanging="357"/>
            </w:pPr>
            <w:r w:rsidRPr="00BA3E96">
              <w:rPr>
                <w:b/>
                <w:bCs/>
              </w:rPr>
              <w:t>Specialerelevant klinisk erfaring: </w:t>
            </w:r>
            <w:r w:rsidRPr="00BA3E96">
              <w:t>Ansøger skal over en periode på syv år have arbejdet minimum 10 timer ugentlig i klinisk praksis med patienter eller sideløbende have beskæftiget sig med udvikling af faget, fx i form af undervisnings- eller forskningsaktiviteter.</w:t>
            </w:r>
          </w:p>
          <w:p w14:paraId="2FE9096E" w14:textId="77777777" w:rsidR="00F233C3" w:rsidRPr="00BA3E96" w:rsidRDefault="00F233C3" w:rsidP="00B13DF1">
            <w:pPr>
              <w:numPr>
                <w:ilvl w:val="0"/>
                <w:numId w:val="13"/>
              </w:numPr>
              <w:spacing w:after="160" w:line="360" w:lineRule="auto"/>
              <w:ind w:left="714" w:hanging="357"/>
            </w:pPr>
            <w:r w:rsidRPr="00BA3E96">
              <w:rPr>
                <w:b/>
                <w:bCs/>
              </w:rPr>
              <w:t>Efteruddannelse - minimum 5 ECTS:</w:t>
            </w:r>
            <w:r w:rsidRPr="00BA3E96">
              <w:t xml:space="preserve"> Ansøger skal have deltaget i specialerelevant undervisning, herunder kurser og konferencer svarende til 5 ECTS-point (minimum 138 timer). Dette kan også omfatte deltagelse i relevante faglige eller videnskabelige symposier, konferencer o.l., samt selvstændigt planlagte undervisningsforløb og deltagelse i forsknings- og </w:t>
            </w:r>
            <w:r w:rsidRPr="00BA3E96">
              <w:lastRenderedPageBreak/>
              <w:t>udviklingsprojekter.</w:t>
            </w:r>
          </w:p>
          <w:p w14:paraId="1A1B8D17" w14:textId="77777777" w:rsidR="00F233C3" w:rsidRPr="00BA3E96" w:rsidRDefault="00F233C3" w:rsidP="00B13DF1">
            <w:pPr>
              <w:numPr>
                <w:ilvl w:val="0"/>
                <w:numId w:val="13"/>
              </w:numPr>
              <w:spacing w:after="160" w:line="360" w:lineRule="auto"/>
              <w:ind w:left="714" w:hanging="357"/>
            </w:pPr>
            <w:r w:rsidRPr="00BA3E96">
              <w:rPr>
                <w:b/>
                <w:bCs/>
              </w:rPr>
              <w:t>Supervision - minimum 5 timer:</w:t>
            </w:r>
            <w:r w:rsidRPr="00BA3E96">
              <w:t> Ved re-certificering skal ansøger dokumentere minimum 5 timers supervision, som skal være opnået i den mellemliggende periode på syv år. Mindst halvdelen (2,5 time) skal være individuel supervision.</w:t>
            </w:r>
          </w:p>
          <w:p w14:paraId="09DA05F8" w14:textId="2E0073D0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>Generisk beskrivelse:</w:t>
            </w:r>
            <w:r w:rsidRPr="00BA3E96">
              <w:t> </w:t>
            </w:r>
            <w:r w:rsidRPr="007427F8">
              <w:t>Ansøger skal give en kort gennemgang af, hvordan kompetencer omsættes til handling, samt af kendetegn på profil- og karriereudvikling de seneste syv år.</w:t>
            </w:r>
          </w:p>
        </w:tc>
        <w:tc>
          <w:tcPr>
            <w:tcW w:w="405" w:type="dxa"/>
            <w:tcBorders>
              <w:bottom w:val="single" w:sz="24" w:space="0" w:color="auto"/>
              <w:right w:val="nil"/>
            </w:tcBorders>
          </w:tcPr>
          <w:p w14:paraId="0C23A069" w14:textId="77777777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4DB14B9C" w14:textId="77777777" w:rsidTr="00F233C3">
        <w:tc>
          <w:tcPr>
            <w:tcW w:w="817" w:type="dxa"/>
            <w:tcBorders>
              <w:left w:val="nil"/>
              <w:bottom w:val="single" w:sz="24" w:space="0" w:color="auto"/>
            </w:tcBorders>
          </w:tcPr>
          <w:p w14:paraId="1AEE2662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</w:p>
        </w:tc>
        <w:tc>
          <w:tcPr>
            <w:tcW w:w="12332" w:type="dxa"/>
            <w:tcBorders>
              <w:bottom w:val="single" w:sz="24" w:space="0" w:color="auto"/>
            </w:tcBorders>
          </w:tcPr>
          <w:p w14:paraId="41111480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 xml:space="preserve">§ 9. Gebyr for udstedelse af godkendelser </w:t>
            </w:r>
          </w:p>
          <w:p w14:paraId="3D43326D" w14:textId="474C3689" w:rsidR="00F233C3" w:rsidRPr="00BA3E96" w:rsidRDefault="00F233C3" w:rsidP="00B13DF1">
            <w:pPr>
              <w:pStyle w:val="Listeafsnit"/>
              <w:numPr>
                <w:ilvl w:val="0"/>
                <w:numId w:val="13"/>
              </w:numPr>
              <w:spacing w:after="180" w:line="360" w:lineRule="auto"/>
              <w:rPr>
                <w:b/>
                <w:bCs/>
              </w:rPr>
            </w:pPr>
            <w:r w:rsidRPr="00BA3E96">
              <w:t xml:space="preserve">Det er gratis for medlemmer af Ergoterapeutforeningen at blive godkendt og </w:t>
            </w:r>
            <w:proofErr w:type="spellStart"/>
            <w:r w:rsidRPr="00BA3E96">
              <w:t>regodkendt</w:t>
            </w:r>
            <w:proofErr w:type="spellEnd"/>
            <w:r w:rsidRPr="00BA3E96">
              <w:t>. For ergoterapeuter, der ikke er medlem, opkræves gebyr. Gebyret er fastsat af HB.</w:t>
            </w:r>
          </w:p>
        </w:tc>
        <w:tc>
          <w:tcPr>
            <w:tcW w:w="405" w:type="dxa"/>
            <w:tcBorders>
              <w:bottom w:val="single" w:sz="24" w:space="0" w:color="auto"/>
              <w:right w:val="nil"/>
            </w:tcBorders>
          </w:tcPr>
          <w:p w14:paraId="55F25B9C" w14:textId="0B706F70" w:rsidR="00F233C3" w:rsidRPr="00BA3E96" w:rsidRDefault="00F233C3" w:rsidP="00B13DF1">
            <w:pPr>
              <w:spacing w:line="360" w:lineRule="auto"/>
            </w:pPr>
          </w:p>
        </w:tc>
      </w:tr>
      <w:tr w:rsidR="00F233C3" w:rsidRPr="00BA3E96" w14:paraId="587B906B" w14:textId="77777777" w:rsidTr="00F233C3">
        <w:tc>
          <w:tcPr>
            <w:tcW w:w="817" w:type="dxa"/>
            <w:tcBorders>
              <w:top w:val="single" w:sz="24" w:space="0" w:color="auto"/>
              <w:left w:val="nil"/>
            </w:tcBorders>
          </w:tcPr>
          <w:p w14:paraId="1D2C0B29" w14:textId="235F2D6C" w:rsidR="00F233C3" w:rsidRPr="00BA3E96" w:rsidRDefault="00F233C3" w:rsidP="00B13DF1">
            <w:pPr>
              <w:spacing w:after="180" w:line="360" w:lineRule="auto"/>
            </w:pPr>
          </w:p>
        </w:tc>
        <w:tc>
          <w:tcPr>
            <w:tcW w:w="12332" w:type="dxa"/>
            <w:tcBorders>
              <w:top w:val="single" w:sz="24" w:space="0" w:color="auto"/>
            </w:tcBorders>
          </w:tcPr>
          <w:p w14:paraId="72F759FF" w14:textId="77777777" w:rsidR="00F233C3" w:rsidRPr="00BA3E96" w:rsidRDefault="00F233C3" w:rsidP="00B13DF1">
            <w:pPr>
              <w:spacing w:after="180" w:line="360" w:lineRule="auto"/>
              <w:rPr>
                <w:b/>
                <w:bCs/>
              </w:rPr>
            </w:pPr>
            <w:r w:rsidRPr="00BA3E96">
              <w:rPr>
                <w:b/>
                <w:bCs/>
              </w:rPr>
              <w:t xml:space="preserve">§ 10. Klagemuligheder </w:t>
            </w:r>
          </w:p>
          <w:p w14:paraId="1644864C" w14:textId="77777777" w:rsidR="00F233C3" w:rsidRPr="00BA3E96" w:rsidRDefault="00F233C3" w:rsidP="00B13DF1">
            <w:pPr>
              <w:pStyle w:val="Listeafsnit"/>
              <w:numPr>
                <w:ilvl w:val="0"/>
                <w:numId w:val="8"/>
              </w:numPr>
              <w:spacing w:after="180" w:line="360" w:lineRule="auto"/>
            </w:pPr>
            <w:r w:rsidRPr="00BA3E96">
              <w:t xml:space="preserve">Klager fra Specialistnævnet over Specialistrådets afgørelser behandles af HB, ifølge </w:t>
            </w:r>
            <w:proofErr w:type="spellStart"/>
            <w:r w:rsidRPr="00BA3E96">
              <w:t>Ergoterapeutforeningens</w:t>
            </w:r>
            <w:proofErr w:type="spellEnd"/>
            <w:r w:rsidRPr="00BA3E96">
              <w:t xml:space="preserve"> vedtægter, § 6 </w:t>
            </w:r>
            <w:proofErr w:type="spellStart"/>
            <w:r w:rsidRPr="00BA3E96">
              <w:t>stk</w:t>
            </w:r>
            <w:proofErr w:type="spellEnd"/>
            <w:r w:rsidRPr="00BA3E96">
              <w:t xml:space="preserve"> 1. er </w:t>
            </w:r>
            <w:proofErr w:type="spellStart"/>
            <w:r w:rsidRPr="00BA3E96">
              <w:t>HB’s</w:t>
            </w:r>
            <w:proofErr w:type="spellEnd"/>
            <w:r w:rsidRPr="00BA3E96">
              <w:t xml:space="preserve"> afgørelse er endelig.</w:t>
            </w:r>
          </w:p>
          <w:p w14:paraId="3DB4DEF0" w14:textId="5DE0D26C" w:rsidR="00F233C3" w:rsidRPr="00BA3E96" w:rsidRDefault="00F233C3" w:rsidP="00B13DF1">
            <w:pPr>
              <w:spacing w:line="360" w:lineRule="auto"/>
            </w:pPr>
            <w:r w:rsidRPr="00BA3E96">
              <w:t xml:space="preserve">Alle klager sendes til </w:t>
            </w:r>
            <w:proofErr w:type="spellStart"/>
            <w:r w:rsidRPr="00BA3E96">
              <w:t>Ergoterapeutforeningens</w:t>
            </w:r>
            <w:proofErr w:type="spellEnd"/>
            <w:r w:rsidRPr="00BA3E96">
              <w:t xml:space="preserve"> sekretariat og skal være sekretariatet i hænde senest 14 dage efter modtaget svar fra Specialistrådet.</w:t>
            </w:r>
          </w:p>
        </w:tc>
        <w:tc>
          <w:tcPr>
            <w:tcW w:w="405" w:type="dxa"/>
            <w:tcBorders>
              <w:top w:val="single" w:sz="24" w:space="0" w:color="auto"/>
              <w:right w:val="nil"/>
            </w:tcBorders>
          </w:tcPr>
          <w:p w14:paraId="5ED97C1F" w14:textId="4FA11171" w:rsidR="00F233C3" w:rsidRPr="00BA3E96" w:rsidRDefault="00F233C3" w:rsidP="00B13DF1">
            <w:pPr>
              <w:spacing w:line="360" w:lineRule="auto"/>
            </w:pPr>
          </w:p>
        </w:tc>
      </w:tr>
    </w:tbl>
    <w:p w14:paraId="23726CD5" w14:textId="66EF500C" w:rsidR="004F2B14" w:rsidRPr="00BA3E96" w:rsidRDefault="00D439B6" w:rsidP="00D439B6">
      <w:pPr>
        <w:spacing w:line="360" w:lineRule="auto"/>
        <w:jc w:val="right"/>
      </w:pPr>
      <w:r w:rsidRPr="00BA3E96">
        <w:t>Nærværende vedtægter godkendt på Hovedbestyrelsesmøde d. 22. juni 2022</w:t>
      </w:r>
    </w:p>
    <w:sectPr w:rsidR="004F2B14" w:rsidRPr="00BA3E96" w:rsidSect="00BD1488">
      <w:pgSz w:w="16838" w:h="11906" w:orient="landscape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DF96" w14:textId="77777777" w:rsidR="009020EF" w:rsidRDefault="009020EF" w:rsidP="00647F56">
      <w:pPr>
        <w:spacing w:after="0" w:line="240" w:lineRule="auto"/>
      </w:pPr>
      <w:r>
        <w:separator/>
      </w:r>
    </w:p>
  </w:endnote>
  <w:endnote w:type="continuationSeparator" w:id="0">
    <w:p w14:paraId="465B2ED6" w14:textId="77777777" w:rsidR="009020EF" w:rsidRDefault="009020EF" w:rsidP="0064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3248" w14:textId="77777777" w:rsidR="009020EF" w:rsidRDefault="009020EF" w:rsidP="00647F56">
      <w:pPr>
        <w:spacing w:after="0" w:line="240" w:lineRule="auto"/>
      </w:pPr>
      <w:r>
        <w:separator/>
      </w:r>
    </w:p>
  </w:footnote>
  <w:footnote w:type="continuationSeparator" w:id="0">
    <w:p w14:paraId="18BB664C" w14:textId="77777777" w:rsidR="009020EF" w:rsidRDefault="009020EF" w:rsidP="0064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76CF"/>
    <w:multiLevelType w:val="hybridMultilevel"/>
    <w:tmpl w:val="55ACF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A1B"/>
    <w:multiLevelType w:val="hybridMultilevel"/>
    <w:tmpl w:val="DCEA959A"/>
    <w:lvl w:ilvl="0" w:tplc="A1C47C84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strike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A115F1C"/>
    <w:multiLevelType w:val="hybridMultilevel"/>
    <w:tmpl w:val="E7AE9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56ED"/>
    <w:multiLevelType w:val="hybridMultilevel"/>
    <w:tmpl w:val="E47CF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601B"/>
    <w:multiLevelType w:val="hybridMultilevel"/>
    <w:tmpl w:val="6A8020FC"/>
    <w:lvl w:ilvl="0" w:tplc="040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50730D18"/>
    <w:multiLevelType w:val="hybridMultilevel"/>
    <w:tmpl w:val="1A463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5192C"/>
    <w:multiLevelType w:val="hybridMultilevel"/>
    <w:tmpl w:val="D1BCBBE6"/>
    <w:lvl w:ilvl="0" w:tplc="DA84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6E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A9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C6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C8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2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C6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A6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AB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57C00"/>
    <w:multiLevelType w:val="hybridMultilevel"/>
    <w:tmpl w:val="DF36A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B5CEF"/>
    <w:multiLevelType w:val="hybridMultilevel"/>
    <w:tmpl w:val="142AD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74F9"/>
    <w:multiLevelType w:val="hybridMultilevel"/>
    <w:tmpl w:val="9198F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F29A6"/>
    <w:multiLevelType w:val="hybridMultilevel"/>
    <w:tmpl w:val="AF027290"/>
    <w:lvl w:ilvl="0" w:tplc="8D14C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1702"/>
    <w:multiLevelType w:val="hybridMultilevel"/>
    <w:tmpl w:val="99B078FE"/>
    <w:lvl w:ilvl="0" w:tplc="040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78E659FA"/>
    <w:multiLevelType w:val="hybridMultilevel"/>
    <w:tmpl w:val="17CEAD72"/>
    <w:lvl w:ilvl="0" w:tplc="040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984969720">
    <w:abstractNumId w:val="5"/>
  </w:num>
  <w:num w:numId="2" w16cid:durableId="2140149008">
    <w:abstractNumId w:val="7"/>
  </w:num>
  <w:num w:numId="3" w16cid:durableId="269900905">
    <w:abstractNumId w:val="12"/>
  </w:num>
  <w:num w:numId="4" w16cid:durableId="1354767646">
    <w:abstractNumId w:val="2"/>
  </w:num>
  <w:num w:numId="5" w16cid:durableId="2027555103">
    <w:abstractNumId w:val="1"/>
  </w:num>
  <w:num w:numId="6" w16cid:durableId="505945764">
    <w:abstractNumId w:val="11"/>
  </w:num>
  <w:num w:numId="7" w16cid:durableId="1496610695">
    <w:abstractNumId w:val="0"/>
  </w:num>
  <w:num w:numId="8" w16cid:durableId="746463780">
    <w:abstractNumId w:val="8"/>
  </w:num>
  <w:num w:numId="9" w16cid:durableId="247078576">
    <w:abstractNumId w:val="9"/>
  </w:num>
  <w:num w:numId="10" w16cid:durableId="622150229">
    <w:abstractNumId w:val="4"/>
  </w:num>
  <w:num w:numId="11" w16cid:durableId="606161678">
    <w:abstractNumId w:val="3"/>
  </w:num>
  <w:num w:numId="12" w16cid:durableId="756487777">
    <w:abstractNumId w:val="10"/>
  </w:num>
  <w:num w:numId="13" w16cid:durableId="110600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1D"/>
    <w:rsid w:val="00017EB7"/>
    <w:rsid w:val="00052BE5"/>
    <w:rsid w:val="000539DC"/>
    <w:rsid w:val="000674C6"/>
    <w:rsid w:val="0009064B"/>
    <w:rsid w:val="000B2028"/>
    <w:rsid w:val="000C0B6E"/>
    <w:rsid w:val="000D1D88"/>
    <w:rsid w:val="000E7D06"/>
    <w:rsid w:val="000F034E"/>
    <w:rsid w:val="001140E7"/>
    <w:rsid w:val="00114613"/>
    <w:rsid w:val="001205C0"/>
    <w:rsid w:val="00152811"/>
    <w:rsid w:val="001A0B9A"/>
    <w:rsid w:val="001A7BD5"/>
    <w:rsid w:val="001A7EE2"/>
    <w:rsid w:val="001B08B6"/>
    <w:rsid w:val="00203923"/>
    <w:rsid w:val="00212D45"/>
    <w:rsid w:val="00220BD2"/>
    <w:rsid w:val="0024140F"/>
    <w:rsid w:val="0026690E"/>
    <w:rsid w:val="00291E92"/>
    <w:rsid w:val="002C080E"/>
    <w:rsid w:val="002C51C9"/>
    <w:rsid w:val="002D1880"/>
    <w:rsid w:val="002D233D"/>
    <w:rsid w:val="002F46B1"/>
    <w:rsid w:val="00312954"/>
    <w:rsid w:val="00326F5D"/>
    <w:rsid w:val="00334051"/>
    <w:rsid w:val="003A62CC"/>
    <w:rsid w:val="003B1392"/>
    <w:rsid w:val="003B35E9"/>
    <w:rsid w:val="003B406D"/>
    <w:rsid w:val="003B561E"/>
    <w:rsid w:val="003C2738"/>
    <w:rsid w:val="003C5631"/>
    <w:rsid w:val="003E4829"/>
    <w:rsid w:val="003E5FE4"/>
    <w:rsid w:val="003F5418"/>
    <w:rsid w:val="003F5D47"/>
    <w:rsid w:val="0040106F"/>
    <w:rsid w:val="00413F76"/>
    <w:rsid w:val="00433E18"/>
    <w:rsid w:val="004412DE"/>
    <w:rsid w:val="0046522B"/>
    <w:rsid w:val="00487E7D"/>
    <w:rsid w:val="004A0D06"/>
    <w:rsid w:val="004D3F56"/>
    <w:rsid w:val="004E31EB"/>
    <w:rsid w:val="004F1592"/>
    <w:rsid w:val="004F2B14"/>
    <w:rsid w:val="004F6FBC"/>
    <w:rsid w:val="005461FB"/>
    <w:rsid w:val="0055081F"/>
    <w:rsid w:val="00554A23"/>
    <w:rsid w:val="0058091D"/>
    <w:rsid w:val="005C4B72"/>
    <w:rsid w:val="005D1F96"/>
    <w:rsid w:val="00607275"/>
    <w:rsid w:val="00615753"/>
    <w:rsid w:val="0064417A"/>
    <w:rsid w:val="00647F56"/>
    <w:rsid w:val="00670816"/>
    <w:rsid w:val="00692992"/>
    <w:rsid w:val="006933F5"/>
    <w:rsid w:val="006E6943"/>
    <w:rsid w:val="006F06DE"/>
    <w:rsid w:val="00700465"/>
    <w:rsid w:val="00703C0B"/>
    <w:rsid w:val="00710CEF"/>
    <w:rsid w:val="00731B7D"/>
    <w:rsid w:val="007427F8"/>
    <w:rsid w:val="00746C4B"/>
    <w:rsid w:val="00780109"/>
    <w:rsid w:val="007A05B8"/>
    <w:rsid w:val="007B3036"/>
    <w:rsid w:val="007D0C00"/>
    <w:rsid w:val="007E1FDA"/>
    <w:rsid w:val="007E6DD2"/>
    <w:rsid w:val="007F7E46"/>
    <w:rsid w:val="0080102F"/>
    <w:rsid w:val="00802AC7"/>
    <w:rsid w:val="008047F2"/>
    <w:rsid w:val="0081373D"/>
    <w:rsid w:val="00821EB5"/>
    <w:rsid w:val="008248A6"/>
    <w:rsid w:val="00846A08"/>
    <w:rsid w:val="008750FC"/>
    <w:rsid w:val="008A1B74"/>
    <w:rsid w:val="008B2A61"/>
    <w:rsid w:val="008B5F71"/>
    <w:rsid w:val="008C49CD"/>
    <w:rsid w:val="008D5DAE"/>
    <w:rsid w:val="008F1945"/>
    <w:rsid w:val="008F5016"/>
    <w:rsid w:val="00901679"/>
    <w:rsid w:val="009020EF"/>
    <w:rsid w:val="00903B55"/>
    <w:rsid w:val="00917C37"/>
    <w:rsid w:val="00920AE5"/>
    <w:rsid w:val="009268EA"/>
    <w:rsid w:val="00944CCE"/>
    <w:rsid w:val="00974CA8"/>
    <w:rsid w:val="009B574F"/>
    <w:rsid w:val="009C748E"/>
    <w:rsid w:val="009E4DD1"/>
    <w:rsid w:val="00A0240A"/>
    <w:rsid w:val="00A279BC"/>
    <w:rsid w:val="00A302A4"/>
    <w:rsid w:val="00A42FC2"/>
    <w:rsid w:val="00A521F9"/>
    <w:rsid w:val="00AB0303"/>
    <w:rsid w:val="00AD12B7"/>
    <w:rsid w:val="00AD7724"/>
    <w:rsid w:val="00AE3848"/>
    <w:rsid w:val="00B13DF1"/>
    <w:rsid w:val="00B14B97"/>
    <w:rsid w:val="00B619CA"/>
    <w:rsid w:val="00B73468"/>
    <w:rsid w:val="00B81935"/>
    <w:rsid w:val="00BA3E96"/>
    <w:rsid w:val="00BB0AF6"/>
    <w:rsid w:val="00BB0D0A"/>
    <w:rsid w:val="00BC0F8C"/>
    <w:rsid w:val="00BD1488"/>
    <w:rsid w:val="00BE63D1"/>
    <w:rsid w:val="00BF3A53"/>
    <w:rsid w:val="00BF5A4A"/>
    <w:rsid w:val="00BF5C79"/>
    <w:rsid w:val="00C07BCE"/>
    <w:rsid w:val="00C27C02"/>
    <w:rsid w:val="00C439BD"/>
    <w:rsid w:val="00C46153"/>
    <w:rsid w:val="00C51D5E"/>
    <w:rsid w:val="00C52E43"/>
    <w:rsid w:val="00C6253A"/>
    <w:rsid w:val="00C6754E"/>
    <w:rsid w:val="00C679E9"/>
    <w:rsid w:val="00C71054"/>
    <w:rsid w:val="00C95B99"/>
    <w:rsid w:val="00CA4162"/>
    <w:rsid w:val="00CA4651"/>
    <w:rsid w:val="00CD4401"/>
    <w:rsid w:val="00CD7BDF"/>
    <w:rsid w:val="00CE633E"/>
    <w:rsid w:val="00CE7830"/>
    <w:rsid w:val="00D039D5"/>
    <w:rsid w:val="00D204CA"/>
    <w:rsid w:val="00D356A3"/>
    <w:rsid w:val="00D439B6"/>
    <w:rsid w:val="00D50A8D"/>
    <w:rsid w:val="00D52E7C"/>
    <w:rsid w:val="00D606DB"/>
    <w:rsid w:val="00D62851"/>
    <w:rsid w:val="00D72EA5"/>
    <w:rsid w:val="00D76EAB"/>
    <w:rsid w:val="00D82499"/>
    <w:rsid w:val="00D82621"/>
    <w:rsid w:val="00D925CD"/>
    <w:rsid w:val="00D941F6"/>
    <w:rsid w:val="00D94AA8"/>
    <w:rsid w:val="00DA64CC"/>
    <w:rsid w:val="00DA7D0C"/>
    <w:rsid w:val="00DB6492"/>
    <w:rsid w:val="00E222DA"/>
    <w:rsid w:val="00E71BF6"/>
    <w:rsid w:val="00E77145"/>
    <w:rsid w:val="00E77D7B"/>
    <w:rsid w:val="00E81E39"/>
    <w:rsid w:val="00E924D9"/>
    <w:rsid w:val="00E9448A"/>
    <w:rsid w:val="00E94D46"/>
    <w:rsid w:val="00E96292"/>
    <w:rsid w:val="00ED0E4D"/>
    <w:rsid w:val="00EE0497"/>
    <w:rsid w:val="00EE3048"/>
    <w:rsid w:val="00EE4BCD"/>
    <w:rsid w:val="00EF1B42"/>
    <w:rsid w:val="00EF5F2A"/>
    <w:rsid w:val="00F03111"/>
    <w:rsid w:val="00F233C3"/>
    <w:rsid w:val="00F41C0B"/>
    <w:rsid w:val="00F73E78"/>
    <w:rsid w:val="00F82F8F"/>
    <w:rsid w:val="00FC5A37"/>
    <w:rsid w:val="00FE15C8"/>
    <w:rsid w:val="00FE1718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80E6"/>
  <w15:chartTrackingRefBased/>
  <w15:docId w15:val="{47BC2A31-680E-41D4-AA20-79AA9083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80"/>
  </w:style>
  <w:style w:type="paragraph" w:styleId="Overskrift3">
    <w:name w:val="heading 3"/>
    <w:basedOn w:val="Normal"/>
    <w:link w:val="Overskrift3Tegn"/>
    <w:uiPriority w:val="9"/>
    <w:qFormat/>
    <w:rsid w:val="004F2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5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41F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E30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E30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E304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30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3048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D76EAB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2B1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4F2B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47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7F56"/>
  </w:style>
  <w:style w:type="paragraph" w:styleId="Sidefod">
    <w:name w:val="footer"/>
    <w:basedOn w:val="Normal"/>
    <w:link w:val="SidefodTegn"/>
    <w:uiPriority w:val="99"/>
    <w:unhideWhenUsed/>
    <w:rsid w:val="00647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a6cab5-2cdc-494f-91e5-a790e8dd002b" xsi:nil="true"/>
    <lcf76f155ced4ddcb4097134ff3c332f xmlns="c3e83b64-6fc2-432c-8597-c5aaffb88e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2A70F7B052B4F94F0609E886AB9DC" ma:contentTypeVersion="12" ma:contentTypeDescription="Create a new document." ma:contentTypeScope="" ma:versionID="f6e5ba6eae29f71eedb95552e0887fbe">
  <xsd:schema xmlns:xsd="http://www.w3.org/2001/XMLSchema" xmlns:xs="http://www.w3.org/2001/XMLSchema" xmlns:p="http://schemas.microsoft.com/office/2006/metadata/properties" xmlns:ns2="c3e83b64-6fc2-432c-8597-c5aaffb88eb6" xmlns:ns3="88a6cab5-2cdc-494f-91e5-a790e8dd002b" targetNamespace="http://schemas.microsoft.com/office/2006/metadata/properties" ma:root="true" ma:fieldsID="73c83c0dec50dabe62a70c0bf336cd0f" ns2:_="" ns3:_="">
    <xsd:import namespace="c3e83b64-6fc2-432c-8597-c5aaffb88eb6"/>
    <xsd:import namespace="88a6cab5-2cdc-494f-91e5-a790e8dd002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83b64-6fc2-432c-8597-c5aaffb88eb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16b5e94-55e3-493a-b2bc-1e810d598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6cab5-2cdc-494f-91e5-a790e8dd00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f70b73e-031d-4948-83b3-bc9578978f82}" ma:internalName="TaxCatchAll" ma:showField="CatchAllData" ma:web="88a6cab5-2cdc-494f-91e5-a790e8dd0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EB44A-623A-4E0C-BCBF-03B3CC23D5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3e83b64-6fc2-432c-8597-c5aaffb88eb6"/>
    <ds:schemaRef ds:uri="88a6cab5-2cdc-494f-91e5-a790e8dd00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D304F9-23F9-4273-823E-E2E5A1DBE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5FFCE-D1F0-4513-AC52-E37317893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0E439A-A611-42BC-AF33-A39EF7FF6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83b64-6fc2-432c-8597-c5aaffb88eb6"/>
    <ds:schemaRef ds:uri="88a6cab5-2cdc-494f-91e5-a790e8dd0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1313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Sylvan Müller</dc:creator>
  <cp:keywords/>
  <dc:description/>
  <cp:lastModifiedBy>Katrine Pedersen</cp:lastModifiedBy>
  <cp:revision>5</cp:revision>
  <cp:lastPrinted>2022-05-30T10:33:00Z</cp:lastPrinted>
  <dcterms:created xsi:type="dcterms:W3CDTF">2024-08-13T10:43:00Z</dcterms:created>
  <dcterms:modified xsi:type="dcterms:W3CDTF">2024-08-13T10:51:00Z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0x010100B152A70F7B052B4F94F0609E886AB9DC</vt:lpwstr>
  </property>
  <property fmtid="{D5CDD505-2E9C-101B-9397-08002B2CF9AE}" pid="3" name="MediaServiceImageTags">
    <vt:lpwstr/>
  </property>
</Properties>
</file>